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F" w:rsidRDefault="00346BDF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BDF" w:rsidRDefault="00346BDF">
      <w:pPr>
        <w:pStyle w:val="ConsPlusNormal"/>
        <w:jc w:val="both"/>
        <w:outlineLvl w:val="0"/>
      </w:pPr>
    </w:p>
    <w:p w:rsidR="00346BDF" w:rsidRDefault="00346BDF">
      <w:pPr>
        <w:pStyle w:val="ConsPlusNormal"/>
        <w:outlineLvl w:val="0"/>
      </w:pPr>
      <w:r>
        <w:t>Зарегистрировано в Минюсте России 26 апреля 2017 г. N 46502</w:t>
      </w:r>
    </w:p>
    <w:p w:rsidR="00346BDF" w:rsidRDefault="00346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</w:pPr>
      <w:r>
        <w:t>МИНИСТЕРСТВО СТРОИТЕЛЬСТВА И ЖИЛИЩНО-КОММУНАЛЬНОГО</w:t>
      </w:r>
    </w:p>
    <w:p w:rsidR="00346BDF" w:rsidRDefault="00346BDF">
      <w:pPr>
        <w:pStyle w:val="ConsPlusTitle"/>
        <w:jc w:val="center"/>
      </w:pPr>
      <w:r>
        <w:t>ХОЗЯЙСТВА РОССИЙСКОЙ ФЕДЕРАЦИИ</w:t>
      </w:r>
    </w:p>
    <w:p w:rsidR="00346BDF" w:rsidRDefault="00346BDF">
      <w:pPr>
        <w:pStyle w:val="ConsPlusTitle"/>
        <w:jc w:val="center"/>
      </w:pPr>
    </w:p>
    <w:p w:rsidR="00346BDF" w:rsidRDefault="00346BDF">
      <w:pPr>
        <w:pStyle w:val="ConsPlusTitle"/>
        <w:jc w:val="center"/>
      </w:pPr>
      <w:r>
        <w:t>ПРИКАЗ</w:t>
      </w:r>
    </w:p>
    <w:p w:rsidR="00346BDF" w:rsidRDefault="00346BDF">
      <w:pPr>
        <w:pStyle w:val="ConsPlusTitle"/>
        <w:jc w:val="center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346BDF" w:rsidRDefault="00346BDF">
      <w:pPr>
        <w:pStyle w:val="ConsPlusTitle"/>
        <w:jc w:val="center"/>
      </w:pPr>
    </w:p>
    <w:p w:rsidR="00346BDF" w:rsidRDefault="00346BDF">
      <w:pPr>
        <w:pStyle w:val="ConsPlusTitle"/>
        <w:jc w:val="center"/>
      </w:pPr>
      <w:r>
        <w:t>О ПОРЯДКЕ</w:t>
      </w:r>
    </w:p>
    <w:p w:rsidR="00346BDF" w:rsidRDefault="00346BDF">
      <w:pPr>
        <w:pStyle w:val="ConsPlusTitle"/>
        <w:jc w:val="center"/>
      </w:pPr>
      <w:r>
        <w:t>ВЕДЕНИЯ НАЦИОНАЛЬНОГО РЕЕСТРА СПЕЦИАЛИСТОВ</w:t>
      </w:r>
    </w:p>
    <w:p w:rsidR="00346BDF" w:rsidRDefault="00346BDF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АРХИТЕКТУРНО-СТРОИТЕЛЬНОГО</w:t>
      </w:r>
      <w:proofErr w:type="gramEnd"/>
    </w:p>
    <w:p w:rsidR="00346BDF" w:rsidRDefault="00346BDF">
      <w:pPr>
        <w:pStyle w:val="ConsPlusTitle"/>
        <w:jc w:val="center"/>
      </w:pPr>
      <w:r>
        <w:t>ПРОЕКТИРОВАНИЯ, НАЦИОНАЛЬНОГО РЕЕСТРА СПЕЦИАЛИСТОВ</w:t>
      </w:r>
    </w:p>
    <w:p w:rsidR="00346BDF" w:rsidRDefault="00346BDF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346BDF" w:rsidRDefault="00346BDF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346BDF" w:rsidRDefault="00346BDF">
      <w:pPr>
        <w:pStyle w:val="ConsPlusTitle"/>
        <w:jc w:val="center"/>
      </w:pPr>
      <w:r>
        <w:t>ИЗМЕНЕНИЙ В СВЕДЕНИЯ О ФИЗИЧЕСКИХ ЛИЦАХ, ВКЛЮЧЕННЫЕ</w:t>
      </w:r>
    </w:p>
    <w:p w:rsidR="00346BDF" w:rsidRDefault="00346BDF">
      <w:pPr>
        <w:pStyle w:val="ConsPlusTitle"/>
        <w:jc w:val="center"/>
      </w:pPr>
      <w:r>
        <w:t>В ТАКИЕ РЕЕСТРЫ, А ТАКЖЕ О ПЕРЕЧНЕ НАПРАВЛЕНИЙ ПОДГОТОВКИ,</w:t>
      </w:r>
    </w:p>
    <w:p w:rsidR="00346BDF" w:rsidRDefault="00346BDF">
      <w:pPr>
        <w:pStyle w:val="ConsPlusTitle"/>
        <w:jc w:val="center"/>
      </w:pPr>
      <w:r>
        <w:t>СПЕЦИАЛЬНОСТЕЙ В ОБЛАСТИ СТРОИТЕЛЬСТВА, ПОЛУЧЕНИЕ ВЫСШЕГО</w:t>
      </w:r>
    </w:p>
    <w:p w:rsidR="00346BDF" w:rsidRDefault="00346BDF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ПО КОТОРЫМ НЕОБХОДИМО ДЛЯ СПЕЦИАЛИСТОВ</w:t>
      </w:r>
    </w:p>
    <w:p w:rsidR="00346BDF" w:rsidRDefault="00346BDF">
      <w:pPr>
        <w:pStyle w:val="ConsPlusTitle"/>
        <w:jc w:val="center"/>
      </w:pPr>
      <w:r>
        <w:t>ПО ОРГАНИЗАЦИИ ИНЖЕНЕРНЫХ ИЗЫСКАНИЙ, СПЕЦИАЛИСТОВ</w:t>
      </w:r>
    </w:p>
    <w:p w:rsidR="00346BDF" w:rsidRDefault="00346BDF">
      <w:pPr>
        <w:pStyle w:val="ConsPlusTitle"/>
        <w:jc w:val="center"/>
      </w:pPr>
      <w:r>
        <w:t>ПО ОРГАНИЗАЦИИ АРХИТЕКТУРНО-СТРОИТЕЛЬНОГО ПРОЕКТИРОВАНИЯ,</w:t>
      </w:r>
    </w:p>
    <w:p w:rsidR="00346BDF" w:rsidRDefault="00346BDF">
      <w:pPr>
        <w:pStyle w:val="ConsPlusTitle"/>
        <w:jc w:val="center"/>
      </w:pPr>
      <w:r>
        <w:t>СПЕЦИАЛИСТОВ ПО ОРГАНИЗАЦИИ СТРОИТЕЛЬСТВА</w:t>
      </w:r>
    </w:p>
    <w:p w:rsidR="00346BDF" w:rsidRDefault="00346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13.10.2017 </w:t>
            </w:r>
            <w:hyperlink r:id="rId7" w:history="1">
              <w:r>
                <w:rPr>
                  <w:color w:val="0000FF"/>
                </w:rPr>
                <w:t>N 1427</w:t>
              </w:r>
              <w:bookmarkStart w:id="0" w:name="_GoBack"/>
              <w:bookmarkEnd w:id="0"/>
              <w:r>
                <w:rPr>
                  <w:color w:val="0000FF"/>
                </w:rPr>
                <w:t>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,</w:t>
            </w:r>
          </w:p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8" w:history="1">
              <w:r>
                <w:rPr>
                  <w:color w:val="0000FF"/>
                </w:rPr>
                <w:t>N 1700/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346BDF" w:rsidRDefault="00346BDF">
      <w:pPr>
        <w:pStyle w:val="ConsPlusNormal"/>
        <w:jc w:val="center"/>
      </w:pPr>
    </w:p>
    <w:p w:rsidR="00346BDF" w:rsidRDefault="00346BD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1. Утвердить: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</w:t>
      </w:r>
      <w:hyperlink w:anchor="P4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</w:t>
      </w:r>
      <w:hyperlink w:anchor="P139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2017 года.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right"/>
      </w:pPr>
      <w:r>
        <w:t>Министр</w:t>
      </w:r>
    </w:p>
    <w:p w:rsidR="00346BDF" w:rsidRDefault="00346BDF">
      <w:pPr>
        <w:pStyle w:val="ConsPlusNormal"/>
        <w:jc w:val="right"/>
      </w:pPr>
      <w:r>
        <w:t>М.А.МЕНЬ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right"/>
        <w:outlineLvl w:val="0"/>
      </w:pPr>
      <w:r>
        <w:t>Приложение N 1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right"/>
      </w:pPr>
      <w:r>
        <w:t>Утвержден</w:t>
      </w:r>
    </w:p>
    <w:p w:rsidR="00346BDF" w:rsidRDefault="00346BDF">
      <w:pPr>
        <w:pStyle w:val="ConsPlusNormal"/>
        <w:jc w:val="right"/>
      </w:pPr>
      <w:r>
        <w:t>приказом Министерства строительства</w:t>
      </w:r>
    </w:p>
    <w:p w:rsidR="00346BDF" w:rsidRDefault="00346BDF">
      <w:pPr>
        <w:pStyle w:val="ConsPlusNormal"/>
        <w:jc w:val="right"/>
      </w:pPr>
      <w:r>
        <w:t>и жилищно-коммунального хозяйства</w:t>
      </w:r>
    </w:p>
    <w:p w:rsidR="00346BDF" w:rsidRDefault="00346BDF">
      <w:pPr>
        <w:pStyle w:val="ConsPlusNormal"/>
        <w:jc w:val="right"/>
      </w:pPr>
      <w:r>
        <w:t>Российской Федерации</w:t>
      </w:r>
    </w:p>
    <w:p w:rsidR="00346BDF" w:rsidRDefault="00346BDF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</w:pPr>
      <w:bookmarkStart w:id="1" w:name="P48"/>
      <w:bookmarkEnd w:id="1"/>
      <w:r>
        <w:t>ПОРЯДОК</w:t>
      </w:r>
    </w:p>
    <w:p w:rsidR="00346BDF" w:rsidRDefault="00346BDF">
      <w:pPr>
        <w:pStyle w:val="ConsPlusTitle"/>
        <w:jc w:val="center"/>
      </w:pPr>
      <w:r>
        <w:t>ВЕДЕНИЯ НАЦИОНАЛЬНОГО РЕЕСТРА СПЕЦИАЛИСТОВ</w:t>
      </w:r>
    </w:p>
    <w:p w:rsidR="00346BDF" w:rsidRDefault="00346BDF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АРХИТЕКТУРНО-СТРОИТЕЛЬНОГО</w:t>
      </w:r>
      <w:proofErr w:type="gramEnd"/>
    </w:p>
    <w:p w:rsidR="00346BDF" w:rsidRDefault="00346BDF">
      <w:pPr>
        <w:pStyle w:val="ConsPlusTitle"/>
        <w:jc w:val="center"/>
      </w:pPr>
      <w:r>
        <w:t>ПРОЕКТИРОВАНИЯ, НАЦИОНАЛЬНОГО РЕЕСТРА СПЕЦИАЛИСТОВ</w:t>
      </w:r>
    </w:p>
    <w:p w:rsidR="00346BDF" w:rsidRDefault="00346BDF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346BDF" w:rsidRDefault="00346BDF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346BDF" w:rsidRDefault="00346BDF">
      <w:pPr>
        <w:pStyle w:val="ConsPlusTitle"/>
        <w:jc w:val="center"/>
      </w:pPr>
      <w:r>
        <w:t>ИЗМЕНЕНИЙ В СВЕДЕНИЯ О ФИЗИЧЕСКИХ ЛИЦАХ,</w:t>
      </w:r>
    </w:p>
    <w:p w:rsidR="00346BDF" w:rsidRDefault="00346BDF">
      <w:pPr>
        <w:pStyle w:val="ConsPlusTitle"/>
        <w:jc w:val="center"/>
      </w:pPr>
      <w:proofErr w:type="gramStart"/>
      <w:r>
        <w:t>ВКЛЮЧЕННЫЕ В ТАКИЕ РЕЕСТРЫ</w:t>
      </w:r>
      <w:proofErr w:type="gramEnd"/>
    </w:p>
    <w:p w:rsidR="00346BDF" w:rsidRDefault="00346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22.12.2017 N 1700/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  <w:outlineLvl w:val="1"/>
      </w:pPr>
      <w:r>
        <w:t>I. Общие положения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  <w:proofErr w:type="gramEnd"/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</w:t>
      </w:r>
      <w:hyperlink r:id="rId11" w:history="1">
        <w:r>
          <w:rPr>
            <w:color w:val="0000FF"/>
          </w:rPr>
          <w:t>частью 1 статьи 55.5-1</w:t>
        </w:r>
      </w:hyperlink>
      <w:r>
        <w:t xml:space="preserve"> Градостроительного кодекса Российской Федерации (Собрание законодательства</w:t>
      </w:r>
      <w:proofErr w:type="gramEnd"/>
      <w:r>
        <w:t xml:space="preserve"> Российской Федерации, 2005, N 1, ст. 16; </w:t>
      </w:r>
      <w:proofErr w:type="gramStart"/>
      <w:r>
        <w:t xml:space="preserve">2016, N 27, ст. 4305, N 52, ст. 7494) (далее - Кодекс)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</w:t>
      </w:r>
      <w:hyperlink r:id="rId12" w:history="1">
        <w:r>
          <w:rPr>
            <w:color w:val="0000FF"/>
          </w:rPr>
          <w:t>частей 3</w:t>
        </w:r>
      </w:hyperlink>
      <w:r>
        <w:t xml:space="preserve"> и </w:t>
      </w:r>
      <w:hyperlink r:id="rId13" w:history="1">
        <w:r>
          <w:rPr>
            <w:color w:val="0000FF"/>
          </w:rPr>
          <w:t>5 статьи 55.5-1</w:t>
        </w:r>
      </w:hyperlink>
      <w:r>
        <w:t xml:space="preserve"> Кодекса соответственно, а также</w:t>
      </w:r>
      <w:proofErr w:type="gramEnd"/>
      <w:r>
        <w:t xml:space="preserve">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 электронных носителях путем внесения в него </w:t>
      </w:r>
      <w:r>
        <w:lastRenderedPageBreak/>
        <w:t>реестровых записей.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4. Ведение национального реестра специалистов в области строительства осуществляется Национальным объединением саморегулируемых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6. Сведения, содержащиеся в национальных реестрах, подлежат размещению на сайте соответствующего Национального объединения саморегулируемых организаций в информационно-телекоммуникационной сети "Интернет" и должны быть доступны для ознакомления без взимания платы в соответствии с </w:t>
      </w:r>
      <w:hyperlink r:id="rId14" w:history="1">
        <w:r>
          <w:rPr>
            <w:color w:val="0000FF"/>
          </w:rPr>
          <w:t>частью 12 статьи 55.5-1</w:t>
        </w:r>
      </w:hyperlink>
      <w:r>
        <w:t xml:space="preserve"> Кодекса.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  <w:proofErr w:type="gramEnd"/>
    </w:p>
    <w:p w:rsidR="00346BDF" w:rsidRDefault="00346BDF">
      <w:pPr>
        <w:pStyle w:val="ConsPlusNormal"/>
        <w:spacing w:before="220"/>
        <w:ind w:firstLine="540"/>
        <w:jc w:val="both"/>
      </w:pPr>
      <w:r>
        <w:t>8. Национальное объединение саморегулируемых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  <w:outlineLvl w:val="1"/>
      </w:pPr>
      <w:r>
        <w:t>II. Состав сведений, включаемых в национальные реестры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ind w:firstLine="540"/>
        <w:jc w:val="both"/>
      </w:pPr>
      <w:r>
        <w:t>9. В национальные реестры включаются следующие сведения: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  <w:outlineLvl w:val="1"/>
      </w:pPr>
      <w:r>
        <w:t>III. Условия включения физического лица</w:t>
      </w:r>
    </w:p>
    <w:p w:rsidR="00346BDF" w:rsidRDefault="00346BDF">
      <w:pPr>
        <w:pStyle w:val="ConsPlusTitle"/>
        <w:jc w:val="center"/>
      </w:pPr>
      <w:r>
        <w:t>в национальный реестр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ind w:firstLine="540"/>
        <w:jc w:val="both"/>
      </w:pPr>
      <w:r>
        <w:t>10.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а) наличие высшего образования по профессии, специальности или направлению подготовки в области строительства;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в) наличие общего трудового стажа по профессии, специальности или направлению </w:t>
      </w:r>
      <w:r>
        <w:lastRenderedPageBreak/>
        <w:t>подготовки в области строительства не менее чем десять лет;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д) наличие разрешения на работу (для иностранных граждан).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  <w:outlineLvl w:val="1"/>
      </w:pPr>
      <w:r>
        <w:t>IV. Порядок включения сведений о физическом лице</w:t>
      </w:r>
    </w:p>
    <w:p w:rsidR="00346BDF" w:rsidRDefault="00346BDF">
      <w:pPr>
        <w:pStyle w:val="ConsPlusTitle"/>
        <w:jc w:val="center"/>
      </w:pPr>
      <w:r>
        <w:t>в национальный реестр, их изменения и исключения</w:t>
      </w:r>
    </w:p>
    <w:p w:rsidR="00346BDF" w:rsidRDefault="00346BDF">
      <w:pPr>
        <w:pStyle w:val="ConsPlusTitle"/>
        <w:jc w:val="center"/>
      </w:pPr>
      <w:r>
        <w:t>из национального реестра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ind w:firstLine="540"/>
        <w:jc w:val="both"/>
      </w:pPr>
      <w:r>
        <w:t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12. Решение о включении физического лица в национальный реестр специалистов в области строительства принимается Национальным объединением саморегулируемых организаций, основанных на членстве лиц, осуществляющих строительство.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13. Заявление физического лица о включении сведений о нем в национальный реестр должно содержать следующие сведения: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б) дата и место рождения (в соответствии с документом, удостоверяющим личность);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в) вид, номер документа, удостоверяющего личность, дата выдачи указанного документа и выдавший его орган;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г) адрес места жительства (регистрации);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д) страховой номер индивидуального лицевого счета;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е) сведения об отсутствии у заявителя непогашенной или неснятой судимости за совершение умышленного преступления;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ж) вид осуществляемых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з) перечень прилагаемых к заявлению документов с указанием количества листов и экземпляров.</w:t>
      </w:r>
    </w:p>
    <w:p w:rsidR="00346BDF" w:rsidRDefault="00346BDF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22.12.2017 N 1700/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14. Обязательными приложениями к заявлению являются документы и материалы, подтверждающие соответствие физического лица требованиям, указанным в </w:t>
      </w:r>
      <w:hyperlink r:id="rId16" w:history="1">
        <w:r>
          <w:rPr>
            <w:color w:val="0000FF"/>
          </w:rPr>
          <w:t>части 6 статьи 55.5-1</w:t>
        </w:r>
      </w:hyperlink>
      <w:r>
        <w:t xml:space="preserve"> Кодекса.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15. 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Рассмотрение указанного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настоящего Порядка заявления и прилагаемых к нему документов и материалов, а также принятие решения о включении сведений о физическом </w:t>
      </w:r>
      <w:r>
        <w:lastRenderedPageBreak/>
        <w:t>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</w:t>
      </w:r>
      <w:proofErr w:type="gramEnd"/>
      <w:r>
        <w:t>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17. В случае несоответствия заявления и прилагаемых к нему документов и материалов требованиям, указанным в </w:t>
      </w:r>
      <w:hyperlink w:anchor="P93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03" w:history="1">
        <w:r>
          <w:rPr>
            <w:color w:val="0000FF"/>
          </w:rPr>
          <w:t>14</w:t>
        </w:r>
      </w:hyperlink>
      <w:r>
        <w:t xml:space="preserve"> настоящего Порядка,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18. 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а) несоответствия такого лица требованиям, установленным </w:t>
      </w:r>
      <w:hyperlink r:id="rId17" w:history="1">
        <w:r>
          <w:rPr>
            <w:color w:val="0000FF"/>
          </w:rPr>
          <w:t>частью 6 статьи 55.5-1</w:t>
        </w:r>
      </w:hyperlink>
      <w:r>
        <w:t xml:space="preserve"> Кодекса;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б) установления факта представления документов, содержащих недостоверные сведения;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в) наличия у такого физического лица непогашенной или неснятой судимости за совершение умышленного преступления;</w:t>
      </w:r>
    </w:p>
    <w:p w:rsidR="00346BDF" w:rsidRDefault="00346BDF">
      <w:pPr>
        <w:pStyle w:val="ConsPlusNormal"/>
        <w:spacing w:before="220"/>
        <w:ind w:firstLine="540"/>
        <w:jc w:val="both"/>
      </w:pPr>
      <w:proofErr w:type="gramStart"/>
      <w:r>
        <w:t xml:space="preserve">г) наличия в отношении такого физического лица решений об исключении сведений о нем из национального реестра специалистов по указанным в </w:t>
      </w:r>
      <w:hyperlink r:id="rId18" w:history="1">
        <w:r>
          <w:rPr>
            <w:color w:val="0000FF"/>
          </w:rPr>
          <w:t>пунктах 3</w:t>
        </w:r>
      </w:hyperlink>
      <w:r>
        <w:t xml:space="preserve"> - </w:t>
      </w:r>
      <w:hyperlink r:id="rId19" w:history="1">
        <w:r>
          <w:rPr>
            <w:color w:val="0000FF"/>
          </w:rPr>
          <w:t>5 части 9 статьи 55.5-1</w:t>
        </w:r>
      </w:hyperlink>
      <w:r>
        <w:t xml:space="preserve"> Кодекса основаниям, принятых за период не более чем три года, предшествующих дате подачи заявления, указанного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  <w:proofErr w:type="gramEnd"/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д)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</w:t>
      </w:r>
      <w:hyperlink w:anchor="P93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19. Указанные в </w:t>
      </w:r>
      <w:hyperlink w:anchor="P93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03" w:history="1">
        <w:r>
          <w:rPr>
            <w:color w:val="0000FF"/>
          </w:rPr>
          <w:t>14</w:t>
        </w:r>
      </w:hyperlink>
      <w:r>
        <w:t xml:space="preserve">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20. 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</w:t>
      </w:r>
      <w:proofErr w:type="gramStart"/>
      <w:r>
        <w:t>решении</w:t>
      </w:r>
      <w:proofErr w:type="gramEnd"/>
      <w:r>
        <w:t xml:space="preserve">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саморегулируемых организаций осуществляется в порядке, предусмотренном </w:t>
      </w:r>
      <w:hyperlink w:anchor="P104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14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23. 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а) на основании заявления такого физического лица;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lastRenderedPageBreak/>
        <w:t>б) в связи со смертью такого физического лица (в том числе на основании обращения саморегулируемой организации);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в) в случае, если по вине такого физического лица </w:t>
      </w:r>
      <w:proofErr w:type="gramStart"/>
      <w: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>
        <w:t xml:space="preserve"> установлена судом (в том числе на основании обращения саморегулируемой организации);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д)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е) по истечен</w:t>
      </w:r>
      <w:proofErr w:type="gramStart"/>
      <w:r>
        <w:t>ии у и</w:t>
      </w:r>
      <w:proofErr w:type="gramEnd"/>
      <w: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 xml:space="preserve">24. 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 </w:t>
      </w:r>
      <w:hyperlink w:anchor="P117" w:history="1">
        <w:r>
          <w:rPr>
            <w:color w:val="0000FF"/>
          </w:rPr>
          <w:t>пунктом 23</w:t>
        </w:r>
      </w:hyperlink>
      <w:r>
        <w:t xml:space="preserve"> настоящего Порядка.</w:t>
      </w:r>
    </w:p>
    <w:p w:rsidR="00346BDF" w:rsidRDefault="00346BDF">
      <w:pPr>
        <w:pStyle w:val="ConsPlusNormal"/>
        <w:spacing w:before="220"/>
        <w:ind w:firstLine="540"/>
        <w:jc w:val="both"/>
      </w:pPr>
      <w:r>
        <w:t>25. 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right"/>
        <w:outlineLvl w:val="0"/>
      </w:pPr>
      <w:r>
        <w:t>Приложение N 2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right"/>
      </w:pPr>
      <w:r>
        <w:t>Утвержден</w:t>
      </w:r>
    </w:p>
    <w:p w:rsidR="00346BDF" w:rsidRDefault="00346BDF">
      <w:pPr>
        <w:pStyle w:val="ConsPlusNormal"/>
        <w:jc w:val="right"/>
      </w:pPr>
      <w:r>
        <w:t>приказом Министерства строительства</w:t>
      </w:r>
    </w:p>
    <w:p w:rsidR="00346BDF" w:rsidRDefault="00346BDF">
      <w:pPr>
        <w:pStyle w:val="ConsPlusNormal"/>
        <w:jc w:val="right"/>
      </w:pPr>
      <w:r>
        <w:t>и жилищно-коммунального хозяйства</w:t>
      </w:r>
    </w:p>
    <w:p w:rsidR="00346BDF" w:rsidRDefault="00346BDF">
      <w:pPr>
        <w:pStyle w:val="ConsPlusNormal"/>
        <w:jc w:val="right"/>
      </w:pPr>
      <w:r>
        <w:t>Российской Федерации</w:t>
      </w:r>
    </w:p>
    <w:p w:rsidR="00346BDF" w:rsidRDefault="00346BDF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Title"/>
        <w:jc w:val="center"/>
      </w:pPr>
      <w:bookmarkStart w:id="7" w:name="P139"/>
      <w:bookmarkEnd w:id="7"/>
      <w:r>
        <w:t>ПЕРЕЧЕНЬ</w:t>
      </w:r>
    </w:p>
    <w:p w:rsidR="00346BDF" w:rsidRDefault="00346BDF">
      <w:pPr>
        <w:pStyle w:val="ConsPlusTitle"/>
        <w:jc w:val="center"/>
      </w:pPr>
      <w:r>
        <w:t>НАПРАВЛЕНИЙ ПОДГОТОВКИ, СПЕЦИАЛЬНОСТЕЙ</w:t>
      </w:r>
    </w:p>
    <w:p w:rsidR="00346BDF" w:rsidRDefault="00346BDF">
      <w:pPr>
        <w:pStyle w:val="ConsPlusTitle"/>
        <w:jc w:val="center"/>
      </w:pPr>
      <w:r>
        <w:t>В ОБЛАСТИ СТРОИТЕЛЬСТВА, ПОЛУЧЕНИЕ ВЫСШЕГО ОБРАЗОВАНИЯ</w:t>
      </w:r>
    </w:p>
    <w:p w:rsidR="00346BDF" w:rsidRDefault="00346BDF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НЕОБХОДИМО ДЛЯ СПЕЦИАЛИСТОВ ПО ОРГАНИЗАЦИИ</w:t>
      </w:r>
    </w:p>
    <w:p w:rsidR="00346BDF" w:rsidRDefault="00346BDF">
      <w:pPr>
        <w:pStyle w:val="ConsPlusTitle"/>
        <w:jc w:val="center"/>
      </w:pPr>
      <w:r>
        <w:t>ИНЖЕНЕРНЫХ ИЗЫСКАНИЙ, СПЕЦИАЛИСТОВ ПО ОРГАНИЗАЦИИ</w:t>
      </w:r>
    </w:p>
    <w:p w:rsidR="00346BDF" w:rsidRDefault="00346BDF">
      <w:pPr>
        <w:pStyle w:val="ConsPlusTitle"/>
        <w:jc w:val="center"/>
      </w:pPr>
      <w:r>
        <w:t>АРХИТЕКТУРНО-СТРОИТЕЛЬНОГО ПРОЕКТИРОВАНИЯ,</w:t>
      </w:r>
    </w:p>
    <w:p w:rsidR="00346BDF" w:rsidRDefault="00346BDF">
      <w:pPr>
        <w:pStyle w:val="ConsPlusTitle"/>
        <w:jc w:val="center"/>
      </w:pPr>
      <w:r>
        <w:t>СПЕЦИАЛИСТОВ ПО ОРГАНИЗАЦИИ СТРОИТЕЛЬСТВА</w:t>
      </w:r>
    </w:p>
    <w:p w:rsidR="00346BDF" w:rsidRDefault="00346B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6B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BDF" w:rsidRDefault="00346BD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13.10.2017 N 1427/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346BDF" w:rsidRDefault="00346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690"/>
      </w:tblGrid>
      <w:tr w:rsidR="00346BDF">
        <w:tc>
          <w:tcPr>
            <w:tcW w:w="8900" w:type="dxa"/>
            <w:gridSpan w:val="3"/>
          </w:tcPr>
          <w:p w:rsidR="00346BDF" w:rsidRDefault="00346BDF">
            <w:pPr>
              <w:pStyle w:val="ConsPlusNormal"/>
              <w:jc w:val="center"/>
              <w:outlineLvl w:val="1"/>
            </w:pPr>
            <w: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 xml:space="preserve">Код </w:t>
            </w:r>
            <w:hyperlink w:anchor="P17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90" w:type="dxa"/>
          </w:tcPr>
          <w:p w:rsidR="00346BDF" w:rsidRDefault="00346BDF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и комплексная механизация машиностроения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Автоматизация и управление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Автоматизированные системы управления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Автоматика и телемеханика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Автоматическая электросвязь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346BDF">
        <w:tc>
          <w:tcPr>
            <w:tcW w:w="794" w:type="dxa"/>
            <w:tcBorders>
              <w:top w:val="nil"/>
            </w:tcBorders>
          </w:tcPr>
          <w:p w:rsidR="00346BDF" w:rsidRDefault="00346BDF">
            <w:pPr>
              <w:pStyle w:val="ConsPlusNormal"/>
            </w:pPr>
          </w:p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Автомобильные дороги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560800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Агрометеорология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110102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Агроэкология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Архитектура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521700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553400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120102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101000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120202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280101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 xml:space="preserve">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091000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Взрывное дело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Водоснабжение и канализация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1.37.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021302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Военная картография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071600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География и картография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Геодезия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552300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011100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511000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011500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020305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Геология нефти и газа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Геоморфология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Геофизика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346BDF">
        <w:tc>
          <w:tcPr>
            <w:tcW w:w="794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tcBorders>
              <w:top w:val="nil"/>
            </w:tcBorders>
          </w:tcPr>
          <w:p w:rsidR="00346BDF" w:rsidRDefault="00346BDF">
            <w:pPr>
              <w:pStyle w:val="ConsPlusNormal"/>
            </w:pPr>
          </w:p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Геохимия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011300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013600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Геоэкология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020304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01.22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Гидрография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012900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072900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012700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020601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01.20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Гидрология суши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Гидромелиорация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Гидрометеорология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510900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Гидроэлектростанции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Горная электромеханика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Горное дело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Горные машины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Горные машины и комплексы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150402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Горные машины и оборудование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Городское строительство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Городской кадастр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Градостроительство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Дизайн архитектурной среды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270302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Защита окружающей среды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553500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Защищенные системы связи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Земельный кадастр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120301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Землеустройство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554000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560600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Землеустройство и кадастры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Инженерная геодезия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Инженерная геология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280202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Инженерная защита окружающей среды (по отраслям)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210701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013700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Картография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020501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021300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280302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151900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Кораблестроение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120103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Космическая геодезия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140502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Котлостроение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Криогенная техника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250700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Ландшафтная архитектура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35.04.9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1.116.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Лесоинженерное дело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260100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26.01</w:t>
            </w:r>
            <w:r>
              <w:rPr>
                <w:vertAlign w:val="superscript"/>
              </w:rPr>
              <w:t>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Маркшейдерское дело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Машиностроение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130602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120200 12.02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150404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Металлургические печи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Металлургия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Металлургия черных металлов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01.19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Метеорология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020602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073100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021605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1.139.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270113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311300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Многоканальная электросвязь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201000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Мосты и тоннели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270201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Мосты и транспортные тоннели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1.154.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Мосты и транспортные туннели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Нефтегазовое дело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Организация производства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Открытые горные работы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1.168.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170900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Приборостроение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Приборы точной механики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Прикладная геодезия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Прикладная геология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Природопользование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Проектирование зданий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1.191.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Промышленная электроника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Профессиональное обучение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050501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Радиосвязь и радиовещание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Радиотехника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210302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552500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010801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Радиофизика и электроника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013800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071500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210301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Радиоэлектронные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1.210.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Роботы и робототехнические системы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Роботы робототехнические системы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200900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1.227.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201200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Строительство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08.04.011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аэродромов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270204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1.243.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Телекоммуникации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140107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270109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Теплофизика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10.09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110300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Теплоэнергетика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Техническая физика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223200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553100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151000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551800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Технология машиностроения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Транспортное строительство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proofErr w:type="spellStart"/>
            <w:r>
              <w:t>Турбиностроение</w:t>
            </w:r>
            <w:proofErr w:type="spellEnd"/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Турбостроение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Управление в технических системах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27.00.00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071700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Химическая технология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Химическая технология природных энергоносителей и углеродных </w:t>
            </w:r>
            <w:r>
              <w:lastRenderedPageBreak/>
              <w:t>материалов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1.279.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101700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Экологическая геология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Экология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020800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060800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18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1.294.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Эксплуатация железных дорог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110302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311400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Электрические аппараты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Электрические машины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Электрические системы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Электрические станции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Электромеханика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1.311.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181300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140610</w:t>
            </w:r>
            <w:r>
              <w:rPr>
                <w:vertAlign w:val="superscript"/>
              </w:rPr>
              <w:t>4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Электроснабжение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101800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551300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1.323.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0315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Электроэнергетика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551700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100200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</w:pP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</w:p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140500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Энергомашиностроение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552700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346BDF">
        <w:tc>
          <w:tcPr>
            <w:tcW w:w="794" w:type="dxa"/>
            <w:vMerge w:val="restart"/>
          </w:tcPr>
          <w:p w:rsidR="00346BDF" w:rsidRDefault="00346BDF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416" w:type="dxa"/>
            <w:tcBorders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6690" w:type="dxa"/>
            <w:vMerge w:val="restart"/>
          </w:tcPr>
          <w:p w:rsidR="00346BDF" w:rsidRDefault="00346BDF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346BD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  <w:bottom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  <w:vMerge/>
          </w:tcPr>
          <w:p w:rsidR="00346BDF" w:rsidRDefault="00346BDF"/>
        </w:tc>
        <w:tc>
          <w:tcPr>
            <w:tcW w:w="1416" w:type="dxa"/>
            <w:tcBorders>
              <w:top w:val="nil"/>
            </w:tcBorders>
          </w:tcPr>
          <w:p w:rsidR="00346BDF" w:rsidRDefault="00346BDF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6690" w:type="dxa"/>
            <w:vMerge/>
          </w:tcPr>
          <w:p w:rsidR="00346BDF" w:rsidRDefault="00346BDF"/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416" w:type="dxa"/>
          </w:tcPr>
          <w:p w:rsidR="00346BDF" w:rsidRDefault="00346BDF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6690" w:type="dxa"/>
          </w:tcPr>
          <w:p w:rsidR="00346BDF" w:rsidRDefault="00346BDF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346BDF">
        <w:tc>
          <w:tcPr>
            <w:tcW w:w="8900" w:type="dxa"/>
            <w:gridSpan w:val="3"/>
          </w:tcPr>
          <w:p w:rsidR="00346BDF" w:rsidRDefault="00346BDF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Аэродромное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Базовое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Городское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санитарно-технического оборудования зданий и военных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строительно-квартирных органов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военных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и эксплуатации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дорожных войск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и железных дорог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gramStart"/>
            <w:r>
              <w:t>Командно-инженерная</w:t>
            </w:r>
            <w:proofErr w:type="gramEnd"/>
            <w:r>
              <w:t xml:space="preserve"> "Строительство зданий и сооружений"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 xml:space="preserve">Монтаж, эксплуатация и ремонт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 космических комплексов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Мосты и транспортные тоннели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2.34.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Проектирование зданий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2.60.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2.84.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Электромеханическая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Электроэнергетика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t>2.110.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346BDF">
        <w:tc>
          <w:tcPr>
            <w:tcW w:w="794" w:type="dxa"/>
          </w:tcPr>
          <w:p w:rsidR="00346BDF" w:rsidRDefault="00346BDF">
            <w:pPr>
              <w:pStyle w:val="ConsPlusNormal"/>
              <w:jc w:val="center"/>
            </w:pPr>
            <w:r>
              <w:lastRenderedPageBreak/>
              <w:t>2.111.</w:t>
            </w:r>
          </w:p>
        </w:tc>
        <w:tc>
          <w:tcPr>
            <w:tcW w:w="8106" w:type="dxa"/>
            <w:gridSpan w:val="2"/>
          </w:tcPr>
          <w:p w:rsidR="00346BDF" w:rsidRDefault="00346BDF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ind w:firstLine="540"/>
        <w:jc w:val="both"/>
      </w:pPr>
      <w:r>
        <w:t>--------------------------------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8" w:name="P1799"/>
      <w:bookmarkEnd w:id="8"/>
      <w:r>
        <w:t>&lt;*&gt; Приводится в соответствии с перечнями, действовавшими на момент получения образования.</w:t>
      </w:r>
    </w:p>
    <w:p w:rsidR="00346BDF" w:rsidRDefault="00346BDF">
      <w:pPr>
        <w:pStyle w:val="ConsPlusNormal"/>
        <w:spacing w:before="220"/>
        <w:ind w:firstLine="540"/>
        <w:jc w:val="both"/>
      </w:pPr>
      <w:bookmarkStart w:id="9" w:name="P1800"/>
      <w:bookmarkEnd w:id="9"/>
      <w:r>
        <w:t>&lt;**&gt; Профили и специализации, относящиеся к области строительства.</w:t>
      </w: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jc w:val="both"/>
      </w:pPr>
    </w:p>
    <w:p w:rsidR="00346BDF" w:rsidRDefault="00346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2CF" w:rsidRDefault="000472CF"/>
    <w:sectPr w:rsidR="000472CF" w:rsidSect="0034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F"/>
    <w:rsid w:val="000472CF"/>
    <w:rsid w:val="0005568B"/>
    <w:rsid w:val="000604C8"/>
    <w:rsid w:val="00083A90"/>
    <w:rsid w:val="000F345A"/>
    <w:rsid w:val="00177069"/>
    <w:rsid w:val="001850CB"/>
    <w:rsid w:val="001B34F1"/>
    <w:rsid w:val="001E0039"/>
    <w:rsid w:val="00241D75"/>
    <w:rsid w:val="00284B9A"/>
    <w:rsid w:val="002B2352"/>
    <w:rsid w:val="002E1A86"/>
    <w:rsid w:val="00346BDF"/>
    <w:rsid w:val="003576AA"/>
    <w:rsid w:val="0037791B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A6180"/>
    <w:rsid w:val="005421F6"/>
    <w:rsid w:val="0054627F"/>
    <w:rsid w:val="005970FE"/>
    <w:rsid w:val="005B3168"/>
    <w:rsid w:val="005C18EB"/>
    <w:rsid w:val="00611478"/>
    <w:rsid w:val="00634EE7"/>
    <w:rsid w:val="00645EAF"/>
    <w:rsid w:val="006543AC"/>
    <w:rsid w:val="006758DF"/>
    <w:rsid w:val="0068743C"/>
    <w:rsid w:val="006B339A"/>
    <w:rsid w:val="006D48DD"/>
    <w:rsid w:val="00704DD1"/>
    <w:rsid w:val="00712C82"/>
    <w:rsid w:val="0073780B"/>
    <w:rsid w:val="00772E55"/>
    <w:rsid w:val="007C35BA"/>
    <w:rsid w:val="007E674F"/>
    <w:rsid w:val="008A43F3"/>
    <w:rsid w:val="008B4618"/>
    <w:rsid w:val="008C6DD3"/>
    <w:rsid w:val="009023F1"/>
    <w:rsid w:val="00911232"/>
    <w:rsid w:val="009239EB"/>
    <w:rsid w:val="00947C68"/>
    <w:rsid w:val="009536DB"/>
    <w:rsid w:val="009F59BB"/>
    <w:rsid w:val="00A01783"/>
    <w:rsid w:val="00A4020C"/>
    <w:rsid w:val="00A4426C"/>
    <w:rsid w:val="00A47F1F"/>
    <w:rsid w:val="00A60F55"/>
    <w:rsid w:val="00A72BD6"/>
    <w:rsid w:val="00AB11E2"/>
    <w:rsid w:val="00AB6878"/>
    <w:rsid w:val="00AD6D9A"/>
    <w:rsid w:val="00AE037A"/>
    <w:rsid w:val="00B2254A"/>
    <w:rsid w:val="00B54299"/>
    <w:rsid w:val="00B66F31"/>
    <w:rsid w:val="00BF3388"/>
    <w:rsid w:val="00BF71BA"/>
    <w:rsid w:val="00C3463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C3141"/>
    <w:rsid w:val="00DC5B78"/>
    <w:rsid w:val="00E3129B"/>
    <w:rsid w:val="00E64171"/>
    <w:rsid w:val="00E819EE"/>
    <w:rsid w:val="00F03680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TitlePage">
    <w:name w:val="ConsPlusTitlePage"/>
    <w:rsid w:val="00346BD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346BD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346BDF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TitlePage">
    <w:name w:val="ConsPlusTitlePage"/>
    <w:rsid w:val="00346BD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rsid w:val="00346BD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346BDF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B10225A9669ECB644ADBD239C67477522B42D30E5BB70C7E926123EACA82E221DA4568B7ED2C4f714N" TargetMode="External"/><Relationship Id="rId13" Type="http://schemas.openxmlformats.org/officeDocument/2006/relationships/hyperlink" Target="consultantplus://offline/ref=D48B10225A9669ECB644ADBD239C67477523BA2D36EEBB70C7E926123EACA82E221DA4568C78fD11N" TargetMode="External"/><Relationship Id="rId18" Type="http://schemas.openxmlformats.org/officeDocument/2006/relationships/hyperlink" Target="consultantplus://offline/ref=D48B10225A9669ECB644ADBD239C67477523BA2D36EEBB70C7E926123EACA82E221DA4568C76fD1A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8B10225A9669ECB644ADBD239C67477522BE2933E8BB70C7E926123EACA82E221DA4568B7ED2C4f714N" TargetMode="External"/><Relationship Id="rId12" Type="http://schemas.openxmlformats.org/officeDocument/2006/relationships/hyperlink" Target="consultantplus://offline/ref=D48B10225A9669ECB644ADBD239C67477523BA2D36EEBB70C7E926123EACA82E221DA4568C7BfD15N" TargetMode="External"/><Relationship Id="rId17" Type="http://schemas.openxmlformats.org/officeDocument/2006/relationships/hyperlink" Target="consultantplus://offline/ref=D48B10225A9669ECB644ADBD239C67477523BA2D36EEBB70C7E926123EACA82E221DA4568C79fD1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B10225A9669ECB644ADBD239C67477523BA2D36EEBB70C7E926123EACA82E221DA4568C79fD10N" TargetMode="External"/><Relationship Id="rId20" Type="http://schemas.openxmlformats.org/officeDocument/2006/relationships/hyperlink" Target="consultantplus://offline/ref=D48B10225A9669ECB644ADBD239C67477522BE2933E8BB70C7E926123EACA82E221DA4568B7ED2C4f714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48B10225A9669ECB644ADBD239C67477523BA2D36EEBB70C7E926123EACA82E221DA4568C7BfD1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8B10225A9669ECB644ADBD239C67477522B42D30E5BB70C7E926123EACA82E221DA4568B7ED2C4f714N" TargetMode="External"/><Relationship Id="rId10" Type="http://schemas.openxmlformats.org/officeDocument/2006/relationships/hyperlink" Target="consultantplus://offline/ref=D48B10225A9669ECB644ADBD239C67477522B42D30E5BB70C7E926123EACA82E221DA4568B7ED2C4f714N" TargetMode="External"/><Relationship Id="rId19" Type="http://schemas.openxmlformats.org/officeDocument/2006/relationships/hyperlink" Target="consultantplus://offline/ref=D48B10225A9669ECB644ADBD239C67477523BA2D36EEBB70C7E926123EACA82E221DA4568C77fD1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B10225A9669ECB644ADBD239C67477523BA2D36EEBB70C7E926123EACA82E221DA4568C79fD1AN" TargetMode="External"/><Relationship Id="rId14" Type="http://schemas.openxmlformats.org/officeDocument/2006/relationships/hyperlink" Target="consultantplus://offline/ref=D48B10225A9669ECB644ADBD239C67477523BA2D36EEBB70C7E926123EACA82E221DA4568C77fD1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1</cp:revision>
  <dcterms:created xsi:type="dcterms:W3CDTF">2018-06-06T13:53:00Z</dcterms:created>
  <dcterms:modified xsi:type="dcterms:W3CDTF">2018-06-06T13:56:00Z</dcterms:modified>
</cp:coreProperties>
</file>